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76" w:rsidRPr="00BF7331" w:rsidRDefault="00FD0976" w:rsidP="00260320">
      <w:pPr>
        <w:jc w:val="center"/>
        <w:rPr>
          <w:rFonts w:cs="B Titr"/>
          <w:sz w:val="30"/>
          <w:szCs w:val="30"/>
          <w:rtl/>
          <w:lang w:bidi="fa-IR"/>
        </w:rPr>
      </w:pPr>
      <w:r w:rsidRPr="00BF7331">
        <w:rPr>
          <w:rFonts w:cs="B Titr" w:hint="cs"/>
          <w:sz w:val="30"/>
          <w:szCs w:val="30"/>
          <w:rtl/>
          <w:lang w:bidi="fa-IR"/>
        </w:rPr>
        <w:t xml:space="preserve">لیست برنامه های حضوری </w:t>
      </w:r>
      <w:r w:rsidR="00260320" w:rsidRPr="00BF7331">
        <w:rPr>
          <w:rFonts w:cs="B Titr" w:hint="cs"/>
          <w:sz w:val="30"/>
          <w:szCs w:val="30"/>
          <w:rtl/>
          <w:lang w:bidi="fa-IR"/>
        </w:rPr>
        <w:t>مرداد</w:t>
      </w:r>
      <w:r w:rsidRPr="00BF7331">
        <w:rPr>
          <w:rFonts w:cs="B Titr" w:hint="cs"/>
          <w:sz w:val="30"/>
          <w:szCs w:val="30"/>
          <w:rtl/>
          <w:lang w:bidi="fa-IR"/>
        </w:rPr>
        <w:t>ماه سال 97</w:t>
      </w:r>
    </w:p>
    <w:p w:rsidR="00FD0976" w:rsidRPr="00966F90" w:rsidRDefault="00FD0976" w:rsidP="00FD0976">
      <w:pPr>
        <w:jc w:val="center"/>
        <w:rPr>
          <w:rFonts w:cs="B Titr" w:hint="cs"/>
          <w:sz w:val="6"/>
          <w:szCs w:val="6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10445" w:type="dxa"/>
        <w:jc w:val="center"/>
        <w:tblLook w:val="04A0" w:firstRow="1" w:lastRow="0" w:firstColumn="1" w:lastColumn="0" w:noHBand="0" w:noVBand="1"/>
      </w:tblPr>
      <w:tblGrid>
        <w:gridCol w:w="630"/>
        <w:gridCol w:w="1253"/>
        <w:gridCol w:w="4357"/>
        <w:gridCol w:w="2268"/>
        <w:gridCol w:w="1937"/>
      </w:tblGrid>
      <w:tr w:rsidR="00FD0976" w:rsidRPr="00306BCE" w:rsidTr="00260320">
        <w:trPr>
          <w:trHeight w:val="567"/>
          <w:tblHeader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FD0976" w:rsidRPr="00306BCE" w:rsidRDefault="00FD0976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  <w:rtl/>
              </w:rPr>
            </w:pPr>
            <w:r w:rsidRPr="00306BCE">
              <w:rPr>
                <w:rFonts w:ascii="Calibri" w:hAnsi="Calibri" w:cs="B Badr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:rsidR="00FD0976" w:rsidRPr="00306BCE" w:rsidRDefault="00FD0976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306BCE">
              <w:rPr>
                <w:rFonts w:ascii="Calibri" w:hAnsi="Calibri" w:cs="B Badr"/>
                <w:b/>
                <w:bCs/>
                <w:color w:val="000000"/>
                <w:rtl/>
              </w:rPr>
              <w:t>شناسه</w:t>
            </w:r>
          </w:p>
        </w:tc>
        <w:tc>
          <w:tcPr>
            <w:tcW w:w="4357" w:type="dxa"/>
            <w:shd w:val="clear" w:color="auto" w:fill="F2F2F2" w:themeFill="background1" w:themeFillShade="F2"/>
            <w:vAlign w:val="center"/>
          </w:tcPr>
          <w:p w:rsidR="00FD0976" w:rsidRPr="00306BCE" w:rsidRDefault="00FD0976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  <w:sz w:val="24"/>
                <w:szCs w:val="24"/>
              </w:rPr>
            </w:pPr>
            <w:r w:rsidRPr="00306BCE">
              <w:rPr>
                <w:rFonts w:ascii="Calibri" w:hAnsi="Calibri" w:cs="B Badr"/>
                <w:b/>
                <w:bCs/>
                <w:color w:val="000000"/>
                <w:sz w:val="24"/>
                <w:szCs w:val="24"/>
                <w:rtl/>
              </w:rPr>
              <w:t>عنوان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D0976" w:rsidRPr="00306BCE" w:rsidRDefault="00FD0976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306BCE">
              <w:rPr>
                <w:rFonts w:ascii="Calibri" w:hAnsi="Calibri" w:cs="B Badr"/>
                <w:b/>
                <w:bCs/>
                <w:color w:val="000000"/>
                <w:rtl/>
              </w:rPr>
              <w:t>نوع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D0976" w:rsidRPr="00306BCE" w:rsidRDefault="00FD0976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306BCE">
              <w:rPr>
                <w:rFonts w:ascii="Calibri" w:hAnsi="Calibri" w:cs="B Badr"/>
                <w:b/>
                <w:bCs/>
                <w:color w:val="000000"/>
                <w:rtl/>
              </w:rPr>
              <w:t>شروع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109305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اولین سمینار تازه های بیماری سیستیک فیبروزیس (از کودکی تا بزرگسالی با هدف ثبت بیماری)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سمینار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1397/05/03-04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120646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اختلال مصرف الکل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کنفرانس علمی یک روزه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1397/05/03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115881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سایکوسوماتیک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کنفرانس علمی یک روزه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1397/05/04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117467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کارگاه عملی لیزر در بیماریهای عضلانی اسکلتی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کارگاه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1397/05/04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119095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تازه های کانسر ریه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کنفرانس علمی یک روزه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1397/05/04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121087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تشخیص، ارزیابی و درمان اختلالات نوروداینامیک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مدون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1397/05/05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115864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طب و روانپزشکی سالمند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کنفرانس علمی یک روزه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1397/05/11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116508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زایمان بی درد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کارگاه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1397/05/11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119162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کنفرانس یک رروزه نحوه معاینه جسد وصدور جواز دفن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کنفرانس علمی یک روزه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1397/05/11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120848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پیشگیری اولیه از بیماریهای قلب و عروق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کنفرانس علمی یک روزه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1397/05/11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120324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مدیریت دیسپپسی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کنفرانس علمی یک روزه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1397/05/18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121583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مراقبت های پرستاری در بیماریهای صرع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مدون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1397/05/21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122450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مراقبت های پرستاری در بیماریهای صرع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مدون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1397/05/21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119866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سمینار چهارروزه ارولوژی عملکردی تبریز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سمینار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1397/05/23-26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110169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کنگره آموزش پزشکی پاسخگو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همایش و کنگره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1397/05/24-26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114213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کنگره تازه های پیشگیری، تشخیص و درمان سرطان های دستگاه گوارش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همایش و کنگره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1397/05/24-25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121629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غربالگری اختلالات طیف اوتیسم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کارگاه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1397/05/25</w:t>
            </w:r>
          </w:p>
        </w:tc>
      </w:tr>
      <w:tr w:rsidR="00260320" w:rsidRPr="00306BCE" w:rsidTr="00260320">
        <w:trPr>
          <w:trHeight w:val="567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260320" w:rsidRPr="00306BCE" w:rsidRDefault="00260320" w:rsidP="0026032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</w:p>
        </w:tc>
        <w:tc>
          <w:tcPr>
            <w:tcW w:w="1253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121564</w:t>
            </w:r>
          </w:p>
        </w:tc>
        <w:tc>
          <w:tcPr>
            <w:tcW w:w="435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پرستاری در مسمومیت ها</w:t>
            </w:r>
          </w:p>
        </w:tc>
        <w:tc>
          <w:tcPr>
            <w:tcW w:w="2268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  <w:rtl/>
              </w:rPr>
              <w:t>مدون</w:t>
            </w:r>
          </w:p>
        </w:tc>
        <w:tc>
          <w:tcPr>
            <w:tcW w:w="1937" w:type="dxa"/>
            <w:vAlign w:val="center"/>
          </w:tcPr>
          <w:p w:rsidR="00260320" w:rsidRPr="00260320" w:rsidRDefault="00260320" w:rsidP="00260320">
            <w:pPr>
              <w:bidi/>
              <w:jc w:val="center"/>
              <w:rPr>
                <w:rFonts w:ascii="Calibri" w:hAnsi="Calibri" w:cs="B Badr"/>
                <w:b/>
                <w:bCs/>
                <w:color w:val="000000"/>
              </w:rPr>
            </w:pPr>
            <w:r w:rsidRPr="00260320">
              <w:rPr>
                <w:rFonts w:ascii="Calibri" w:hAnsi="Calibri" w:cs="B Badr"/>
                <w:b/>
                <w:bCs/>
                <w:color w:val="000000"/>
              </w:rPr>
              <w:t>1397/05/28</w:t>
            </w:r>
          </w:p>
        </w:tc>
      </w:tr>
    </w:tbl>
    <w:p w:rsidR="00FD0976" w:rsidRDefault="00FD0976">
      <w:pPr>
        <w:rPr>
          <w:rFonts w:cs="B Titr"/>
          <w:rtl/>
          <w:lang w:bidi="fa-IR"/>
        </w:rPr>
      </w:pPr>
    </w:p>
    <w:sectPr w:rsidR="00FD0976" w:rsidSect="00525DC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CB4"/>
    <w:multiLevelType w:val="hybridMultilevel"/>
    <w:tmpl w:val="E1ECA8B2"/>
    <w:lvl w:ilvl="0" w:tplc="C6380B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A3398"/>
    <w:multiLevelType w:val="hybridMultilevel"/>
    <w:tmpl w:val="F8AE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63"/>
    <w:rsid w:val="00090FD6"/>
    <w:rsid w:val="000A13A4"/>
    <w:rsid w:val="000D7475"/>
    <w:rsid w:val="00115445"/>
    <w:rsid w:val="00125025"/>
    <w:rsid w:val="001815BA"/>
    <w:rsid w:val="001950C2"/>
    <w:rsid w:val="00260320"/>
    <w:rsid w:val="002A6EC3"/>
    <w:rsid w:val="00306BCE"/>
    <w:rsid w:val="00324B64"/>
    <w:rsid w:val="00381AF5"/>
    <w:rsid w:val="004F1794"/>
    <w:rsid w:val="00525DC5"/>
    <w:rsid w:val="005A3B35"/>
    <w:rsid w:val="00791F93"/>
    <w:rsid w:val="00805F5F"/>
    <w:rsid w:val="00966F90"/>
    <w:rsid w:val="009815E7"/>
    <w:rsid w:val="00AF18D5"/>
    <w:rsid w:val="00BF7331"/>
    <w:rsid w:val="00C06A5E"/>
    <w:rsid w:val="00D00663"/>
    <w:rsid w:val="00E1652C"/>
    <w:rsid w:val="00EA3D2D"/>
    <w:rsid w:val="00F02798"/>
    <w:rsid w:val="00FD0976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movahadi</dc:creator>
  <cp:lastModifiedBy>it staff</cp:lastModifiedBy>
  <cp:revision>2</cp:revision>
  <cp:lastPrinted>2017-12-28T05:42:00Z</cp:lastPrinted>
  <dcterms:created xsi:type="dcterms:W3CDTF">2018-07-21T04:27:00Z</dcterms:created>
  <dcterms:modified xsi:type="dcterms:W3CDTF">2018-07-21T04:27:00Z</dcterms:modified>
</cp:coreProperties>
</file>